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1C219B" w:rsidRPr="00875B54" w:rsidRDefault="001C219B" w:rsidP="001C219B">
      <w:pPr>
        <w:overflowPunct/>
        <w:autoSpaceDE/>
        <w:autoSpaceDN/>
        <w:adjustRightInd/>
        <w:textAlignment w:val="auto"/>
        <w:rPr>
          <w:rFonts w:ascii="Arial" w:hAnsi="Arial" w:cs="Arial"/>
          <w:b/>
          <w:sz w:val="24"/>
          <w:szCs w:val="24"/>
        </w:rPr>
      </w:pPr>
      <w:r w:rsidRPr="00875B54">
        <w:rPr>
          <w:rFonts w:ascii="Arial" w:hAnsi="Arial" w:cs="Arial"/>
          <w:b/>
          <w:sz w:val="24"/>
          <w:szCs w:val="24"/>
        </w:rPr>
        <w:t>3GPP TSG-RAN WG4 Meeting #87</w:t>
      </w:r>
      <w:r w:rsidRPr="00875B54">
        <w:rPr>
          <w:rFonts w:ascii="Arial" w:hAnsi="Arial" w:cs="Arial"/>
          <w:b/>
          <w:sz w:val="24"/>
          <w:szCs w:val="24"/>
        </w:rPr>
        <w:tab/>
      </w:r>
      <w:r w:rsidRPr="00875B54">
        <w:rPr>
          <w:rFonts w:ascii="Arial" w:hAnsi="Arial" w:cs="Arial"/>
          <w:b/>
          <w:sz w:val="24"/>
          <w:szCs w:val="24"/>
        </w:rPr>
        <w:tab/>
      </w:r>
      <w:r w:rsidRPr="00875B54">
        <w:rPr>
          <w:rFonts w:ascii="Arial" w:hAnsi="Arial" w:cs="Arial"/>
          <w:b/>
          <w:sz w:val="24"/>
          <w:szCs w:val="24"/>
        </w:rPr>
        <w:tab/>
      </w:r>
      <w:r w:rsidRPr="00875B54">
        <w:rPr>
          <w:rFonts w:ascii="Arial" w:hAnsi="Arial" w:cs="Arial"/>
          <w:b/>
          <w:sz w:val="24"/>
          <w:szCs w:val="24"/>
        </w:rPr>
        <w:tab/>
      </w:r>
      <w:r w:rsidRPr="00875B54">
        <w:rPr>
          <w:rFonts w:ascii="Arial" w:hAnsi="Arial" w:cs="Arial"/>
          <w:b/>
          <w:sz w:val="24"/>
          <w:szCs w:val="24"/>
        </w:rPr>
        <w:tab/>
      </w:r>
      <w:r w:rsidRPr="00875B54">
        <w:rPr>
          <w:rFonts w:ascii="Arial" w:hAnsi="Arial" w:cs="Arial"/>
          <w:b/>
          <w:sz w:val="24"/>
          <w:szCs w:val="24"/>
        </w:rPr>
        <w:tab/>
      </w:r>
      <w:r w:rsidRPr="00875B54">
        <w:rPr>
          <w:rFonts w:ascii="Arial" w:hAnsi="Arial" w:cs="Arial"/>
          <w:b/>
          <w:sz w:val="24"/>
          <w:szCs w:val="24"/>
        </w:rPr>
        <w:tab/>
      </w:r>
      <w:r w:rsidRPr="00875B54">
        <w:rPr>
          <w:rFonts w:ascii="Arial" w:hAnsi="Arial" w:cs="Arial"/>
          <w:b/>
          <w:sz w:val="24"/>
          <w:szCs w:val="24"/>
        </w:rPr>
        <w:tab/>
      </w:r>
      <w:r w:rsidRPr="00875B54">
        <w:rPr>
          <w:rFonts w:ascii="Arial" w:hAnsi="Arial" w:cs="Arial"/>
          <w:b/>
          <w:sz w:val="24"/>
          <w:szCs w:val="24"/>
        </w:rPr>
        <w:tab/>
      </w:r>
      <w:r w:rsidRPr="00875B54">
        <w:rPr>
          <w:rFonts w:ascii="Arial" w:hAnsi="Arial" w:cs="Arial"/>
          <w:b/>
          <w:sz w:val="24"/>
          <w:szCs w:val="24"/>
        </w:rPr>
        <w:tab/>
      </w:r>
      <w:r w:rsidRPr="00875B54">
        <w:rPr>
          <w:rFonts w:ascii="Arial" w:hAnsi="Arial" w:cs="Arial"/>
          <w:b/>
          <w:sz w:val="24"/>
          <w:szCs w:val="24"/>
        </w:rPr>
        <w:tab/>
      </w:r>
      <w:r w:rsidRPr="00875B54">
        <w:rPr>
          <w:rFonts w:ascii="Arial" w:hAnsi="Arial" w:cs="Arial"/>
          <w:b/>
          <w:sz w:val="24"/>
          <w:szCs w:val="24"/>
        </w:rPr>
        <w:tab/>
      </w:r>
      <w:r w:rsidRPr="00875B54">
        <w:rPr>
          <w:rFonts w:ascii="Arial" w:hAnsi="Arial" w:cs="Arial"/>
          <w:b/>
          <w:sz w:val="24"/>
          <w:szCs w:val="24"/>
        </w:rPr>
        <w:tab/>
      </w:r>
      <w:r w:rsidRPr="00875B54">
        <w:rPr>
          <w:rFonts w:ascii="Arial" w:hAnsi="Arial" w:cs="Arial"/>
          <w:b/>
          <w:sz w:val="24"/>
          <w:szCs w:val="24"/>
        </w:rPr>
        <w:tab/>
      </w:r>
      <w:r w:rsidRPr="00875B54">
        <w:rPr>
          <w:rFonts w:ascii="Arial" w:hAnsi="Arial" w:cs="Arial"/>
          <w:b/>
          <w:sz w:val="24"/>
          <w:szCs w:val="24"/>
        </w:rPr>
        <w:tab/>
        <w:t>R4-180</w:t>
      </w:r>
      <w:r w:rsidR="00EF129A">
        <w:rPr>
          <w:rFonts w:ascii="Arial" w:hAnsi="Arial" w:cs="Arial"/>
          <w:b/>
          <w:sz w:val="24"/>
          <w:szCs w:val="24"/>
        </w:rPr>
        <w:t>6998</w:t>
      </w:r>
    </w:p>
    <w:p w:rsidR="001C219B" w:rsidRPr="003777FE" w:rsidRDefault="001C219B" w:rsidP="001C219B">
      <w:pPr>
        <w:overflowPunct/>
        <w:autoSpaceDE/>
        <w:autoSpaceDN/>
        <w:adjustRightInd/>
        <w:textAlignment w:val="auto"/>
        <w:rPr>
          <w:rFonts w:ascii="Arial" w:hAnsi="Arial"/>
          <w:b/>
          <w:noProof/>
          <w:sz w:val="24"/>
          <w:lang w:val="en-US"/>
        </w:rPr>
      </w:pPr>
      <w:r w:rsidRPr="00875B54">
        <w:rPr>
          <w:rFonts w:ascii="Arial" w:hAnsi="Arial" w:cs="Arial"/>
          <w:b/>
          <w:sz w:val="24"/>
          <w:szCs w:val="24"/>
        </w:rPr>
        <w:t>Busan, Korea (Republic of), 21 - 25 May 2018</w:t>
      </w:r>
    </w:p>
    <w:p w:rsidR="0043450E" w:rsidRPr="003777FE" w:rsidRDefault="0043450E" w:rsidP="0043450E">
      <w:pPr>
        <w:overflowPunct/>
        <w:autoSpaceDE/>
        <w:autoSpaceDN/>
        <w:adjustRightInd/>
        <w:textAlignment w:val="auto"/>
        <w:rPr>
          <w:rFonts w:ascii="Arial" w:hAnsi="Arial"/>
          <w:b/>
          <w:noProof/>
          <w:sz w:val="24"/>
          <w:lang w:val="en-US"/>
        </w:rPr>
      </w:pPr>
    </w:p>
    <w:p w:rsidR="0043450E" w:rsidRPr="00B16EEF" w:rsidRDefault="0043450E" w:rsidP="0043450E">
      <w:pPr>
        <w:tabs>
          <w:tab w:val="left" w:pos="1985"/>
        </w:tabs>
        <w:jc w:val="both"/>
        <w:rPr>
          <w:b/>
          <w:sz w:val="22"/>
        </w:rPr>
      </w:pPr>
      <w:r w:rsidRPr="00B16EEF">
        <w:rPr>
          <w:b/>
          <w:sz w:val="22"/>
        </w:rPr>
        <w:t xml:space="preserve">Source: </w:t>
      </w:r>
      <w:r w:rsidRPr="00B16EEF">
        <w:rPr>
          <w:b/>
          <w:sz w:val="22"/>
        </w:rPr>
        <w:tab/>
      </w:r>
      <w:r w:rsidRPr="008849F2">
        <w:rPr>
          <w:sz w:val="22"/>
        </w:rPr>
        <w:t>Nok</w:t>
      </w:r>
      <w:r w:rsidR="00BC764C">
        <w:rPr>
          <w:sz w:val="22"/>
        </w:rPr>
        <w:t>ia</w:t>
      </w:r>
    </w:p>
    <w:p w:rsidR="0043450E" w:rsidRDefault="0043450E" w:rsidP="0043450E">
      <w:pPr>
        <w:rPr>
          <w:sz w:val="22"/>
        </w:rPr>
      </w:pPr>
      <w:r w:rsidRPr="00B16EEF">
        <w:rPr>
          <w:b/>
          <w:sz w:val="22"/>
        </w:rPr>
        <w:t>Title:</w:t>
      </w:r>
      <w:r w:rsidRPr="00B16EEF">
        <w:rPr>
          <w:sz w:val="22"/>
        </w:rPr>
        <w:t xml:space="preserve"> </w:t>
      </w:r>
      <w:r w:rsidRPr="00B16EEF"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 w:rsidR="00EF129A">
        <w:rPr>
          <w:sz w:val="22"/>
        </w:rPr>
        <w:t xml:space="preserve">n74 </w:t>
      </w:r>
      <w:r w:rsidR="00D914F8" w:rsidRPr="00D914F8">
        <w:rPr>
          <w:sz w:val="22"/>
        </w:rPr>
        <w:t>A-MPR</w:t>
      </w:r>
    </w:p>
    <w:p w:rsidR="0043450E" w:rsidRPr="0001487E" w:rsidRDefault="0043450E" w:rsidP="0043450E">
      <w:pPr>
        <w:rPr>
          <w:sz w:val="22"/>
        </w:rPr>
      </w:pPr>
      <w:r w:rsidRPr="00B16EEF">
        <w:rPr>
          <w:b/>
          <w:sz w:val="22"/>
        </w:rPr>
        <w:t>Agenda Item:</w:t>
      </w:r>
      <w:r>
        <w:rPr>
          <w:b/>
          <w:sz w:val="22"/>
        </w:rPr>
        <w:t xml:space="preserve"> </w:t>
      </w:r>
      <w:r>
        <w:rPr>
          <w:b/>
          <w:sz w:val="22"/>
        </w:rPr>
        <w:tab/>
      </w:r>
      <w:r>
        <w:rPr>
          <w:b/>
          <w:sz w:val="22"/>
        </w:rPr>
        <w:tab/>
      </w:r>
      <w:r>
        <w:rPr>
          <w:b/>
          <w:sz w:val="22"/>
        </w:rPr>
        <w:tab/>
      </w:r>
      <w:r w:rsidR="00A85211" w:rsidRPr="00A85211">
        <w:rPr>
          <w:sz w:val="22"/>
        </w:rPr>
        <w:t>7.2.2.1.1</w:t>
      </w:r>
    </w:p>
    <w:p w:rsidR="0043450E" w:rsidRPr="00F26B60" w:rsidRDefault="0043450E" w:rsidP="0043450E">
      <w:pPr>
        <w:tabs>
          <w:tab w:val="left" w:pos="1985"/>
        </w:tabs>
        <w:jc w:val="both"/>
        <w:rPr>
          <w:caps/>
          <w:sz w:val="22"/>
        </w:rPr>
      </w:pPr>
      <w:r w:rsidRPr="00B16EEF">
        <w:rPr>
          <w:b/>
          <w:sz w:val="22"/>
        </w:rPr>
        <w:t>Document for:</w:t>
      </w:r>
      <w:r w:rsidRPr="00B16EEF">
        <w:rPr>
          <w:sz w:val="22"/>
        </w:rPr>
        <w:tab/>
      </w:r>
      <w:r w:rsidR="00EF129A">
        <w:rPr>
          <w:sz w:val="22"/>
        </w:rPr>
        <w:t>Discussion</w:t>
      </w:r>
    </w:p>
    <w:p w:rsidR="0043450E" w:rsidRDefault="0043450E" w:rsidP="0043450E">
      <w:pPr>
        <w:pStyle w:val="Heading1"/>
      </w:pPr>
      <w:r>
        <w:t>1</w:t>
      </w:r>
      <w:r>
        <w:tab/>
        <w:t>Introduction</w:t>
      </w:r>
    </w:p>
    <w:p w:rsidR="00A85211" w:rsidRDefault="009B1F3C" w:rsidP="000B5E8E">
      <w:r>
        <w:t>Th</w:t>
      </w:r>
      <w:r w:rsidR="00A85211">
        <w:t>e WF on A-MPR evaluation scenarios when operating on band n74 was agreed in [1]. Regarding EESS protection, Proposal 2 from the WF states:</w:t>
      </w:r>
    </w:p>
    <w:p w:rsidR="00A85211" w:rsidRDefault="00A85211" w:rsidP="00A85211">
      <w:pPr>
        <w:ind w:left="284"/>
      </w:pPr>
      <w:r w:rsidRPr="00A85211">
        <w:rPr>
          <w:b/>
          <w:bCs/>
          <w:lang w:val="en-US"/>
        </w:rPr>
        <w:t>Proposal 2: A-MPR evaluation for n74 to protect EESS should be conducted for each CBW of 5 MHz, 10 MHz, 15 MHz, and 20 MHz at the frequency offset of 3 MHz from the lower band edge of 1427 MHz by the next meeting RAN4#87.</w:t>
      </w:r>
    </w:p>
    <w:p w:rsidR="00A85211" w:rsidRDefault="00A85211" w:rsidP="000B5E8E">
      <w:r>
        <w:t>Regarding own RX protection, Proposal 3 states:</w:t>
      </w:r>
    </w:p>
    <w:p w:rsidR="00A85211" w:rsidRDefault="00463331" w:rsidP="00A85211">
      <w:pPr>
        <w:ind w:left="284"/>
        <w:rPr>
          <w:lang w:val="en-US"/>
        </w:rPr>
      </w:pPr>
      <w:r w:rsidRPr="00A85211">
        <w:rPr>
          <w:b/>
          <w:bCs/>
          <w:lang w:val="en-US"/>
        </w:rPr>
        <w:t>Proposal 3: A-MPR evaluation for n74 to protect own Rx should be conducted based on the same scenarios as B74 in TR 36.751[1] by the next meeting RAN4#87.</w:t>
      </w:r>
    </w:p>
    <w:p w:rsidR="00A85211" w:rsidRPr="00A85211" w:rsidRDefault="00A85211" w:rsidP="00A85211">
      <w:pPr>
        <w:numPr>
          <w:ilvl w:val="0"/>
          <w:numId w:val="6"/>
        </w:numPr>
        <w:tabs>
          <w:tab w:val="clear" w:pos="720"/>
        </w:tabs>
        <w:rPr>
          <w:lang w:val="en-US"/>
        </w:rPr>
      </w:pPr>
      <w:r w:rsidRPr="00A85211">
        <w:rPr>
          <w:b/>
          <w:bCs/>
          <w:lang w:val="en-US"/>
        </w:rPr>
        <w:t xml:space="preserve">The simulation assumptions are </w:t>
      </w:r>
      <w:r>
        <w:rPr>
          <w:b/>
          <w:bCs/>
          <w:lang w:val="en-US"/>
        </w:rPr>
        <w:t>2</w:t>
      </w:r>
      <w:r w:rsidRPr="00A85211">
        <w:rPr>
          <w:b/>
          <w:bCs/>
          <w:lang w:val="en-US"/>
        </w:rPr>
        <w:t>8dB IQ image and LO suppression, 60 dB CIM3 suppression, and PA calibration point so that ACLR is just met with full QPSK allocation (worst of UTRA1, UTRA2, and E-UTRA), for each channel bandwidth separately.</w:t>
      </w:r>
    </w:p>
    <w:p w:rsidR="00A85211" w:rsidRDefault="00A85211" w:rsidP="000B5E8E">
      <w:r>
        <w:t>Regarding Band 11 protection, Proposal 5 states:</w:t>
      </w:r>
    </w:p>
    <w:p w:rsidR="005A12D1" w:rsidRPr="00A85211" w:rsidRDefault="00463331" w:rsidP="00A85211">
      <w:pPr>
        <w:ind w:left="284"/>
        <w:rPr>
          <w:lang w:val="en-US"/>
        </w:rPr>
      </w:pPr>
      <w:r w:rsidRPr="00A85211">
        <w:rPr>
          <w:b/>
          <w:bCs/>
          <w:lang w:val="en-US"/>
        </w:rPr>
        <w:t>Proposal 5: As with LTE, A-MPR evaluation for Band 11 protection should be conducted with the transmission frequency of 1447.9-1462.9 MHz and CBW of 10 MHz and 15 MHz.</w:t>
      </w:r>
    </w:p>
    <w:p w:rsidR="00EA3488" w:rsidRDefault="00A85211" w:rsidP="000B5E8E">
      <w:r>
        <w:rPr>
          <w:lang w:val="en-US"/>
        </w:rPr>
        <w:t>This contribution presents the simulation results for the above scenarios.</w:t>
      </w:r>
    </w:p>
    <w:p w:rsidR="009B1F3C" w:rsidRDefault="009B1F3C" w:rsidP="009B1F3C">
      <w:pPr>
        <w:pStyle w:val="Heading1"/>
      </w:pPr>
      <w:r>
        <w:t>2</w:t>
      </w:r>
      <w:r>
        <w:tab/>
        <w:t>Discussion</w:t>
      </w:r>
    </w:p>
    <w:p w:rsidR="009B1F3C" w:rsidRDefault="009B1F3C" w:rsidP="009B1F3C">
      <w:pPr>
        <w:pStyle w:val="Heading2"/>
      </w:pPr>
      <w:r>
        <w:t>2.1</w:t>
      </w:r>
      <w:r>
        <w:tab/>
        <w:t>Simulation assumptions</w:t>
      </w:r>
    </w:p>
    <w:p w:rsidR="009B1F3C" w:rsidRDefault="009B1F3C" w:rsidP="009B1F3C">
      <w:pPr>
        <w:pStyle w:val="ListParagraph"/>
        <w:numPr>
          <w:ilvl w:val="0"/>
          <w:numId w:val="5"/>
        </w:numPr>
      </w:pPr>
      <w:r>
        <w:t>PA calibration point: QPSK 100 RB DFT-s-OFDM signal with 0.5 dB MPR</w:t>
      </w:r>
    </w:p>
    <w:p w:rsidR="00A85211" w:rsidRDefault="00A85211" w:rsidP="00A85211">
      <w:pPr>
        <w:pStyle w:val="ListParagraph"/>
        <w:numPr>
          <w:ilvl w:val="1"/>
          <w:numId w:val="5"/>
        </w:numPr>
      </w:pPr>
      <w:r>
        <w:t>Note that this differs from the WF assumptions, but are in line with NR MPR simulations of recent RAN4 meetings</w:t>
      </w:r>
    </w:p>
    <w:p w:rsidR="009B1F3C" w:rsidRDefault="00BE7B5E" w:rsidP="009B1F3C">
      <w:pPr>
        <w:pStyle w:val="ListParagraph"/>
        <w:numPr>
          <w:ilvl w:val="0"/>
          <w:numId w:val="5"/>
        </w:numPr>
      </w:pPr>
      <w:r>
        <w:t>LO leakage and IQ-Image = -28 dBc</w:t>
      </w:r>
    </w:p>
    <w:p w:rsidR="001C6EBA" w:rsidRDefault="00447D82" w:rsidP="00447D82">
      <w:pPr>
        <w:pStyle w:val="Heading2"/>
      </w:pPr>
      <w:r>
        <w:t>2.2</w:t>
      </w:r>
      <w:r w:rsidR="001C6EBA">
        <w:t xml:space="preserve"> </w:t>
      </w:r>
      <w:r w:rsidR="00845A30">
        <w:tab/>
        <w:t>EESS protection</w:t>
      </w:r>
    </w:p>
    <w:p w:rsidR="00845A30" w:rsidRDefault="00845A30" w:rsidP="00845A30">
      <w:r>
        <w:t>The low edge of the 5/10/15/20 MHz NR channel was placed at 1430 MHz. This leaves 3 MHz guard band to the protected frequency range 1400-1427 MHz. No filter selectivity was assumed in simulation.</w:t>
      </w:r>
    </w:p>
    <w:p w:rsidR="00B63907" w:rsidRDefault="00021CC1" w:rsidP="00845A30">
      <w:r>
        <w:t>The detailed A-MPR results are shown in the attached document below. Only 15 kHz subcarrier spacing is shown, as the wider SCS will have a smaller spectrum uti</w:t>
      </w:r>
      <w:r w:rsidR="00250358">
        <w:t>li</w:t>
      </w:r>
      <w:r>
        <w:t>zation, and more guard band.</w:t>
      </w:r>
      <w:r w:rsidR="00FA3A6C">
        <w:t xml:space="preserve"> Please note that in cases where MPR is sufficient, no A-MPR is shown in the results.</w:t>
      </w:r>
    </w:p>
    <w:p w:rsidR="00021CC1" w:rsidRPr="00021CC1" w:rsidRDefault="00021CC1" w:rsidP="00021CC1">
      <w:pPr>
        <w:keepNext/>
        <w:rPr>
          <w:b/>
        </w:rPr>
      </w:pPr>
      <w:r w:rsidRPr="00021CC1">
        <w:rPr>
          <w:b/>
        </w:rPr>
        <w:lastRenderedPageBreak/>
        <w:t>A-MPR for EESS protection:</w:t>
      </w:r>
    </w:p>
    <w:bookmarkStart w:id="0" w:name="_MON_1587831789"/>
    <w:bookmarkEnd w:id="0"/>
    <w:p w:rsidR="00845A30" w:rsidRDefault="00CC3FB6" w:rsidP="00845A30">
      <w:r>
        <w:rPr>
          <w:noProof/>
        </w:rPr>
        <w:object w:dxaOrig="1551" w:dyaOrig="99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" style="width:76.8pt;height:49.2pt;mso-width-percent:0;mso-height-percent:0;mso-width-percent:0;mso-height-percent:0" o:ole="">
            <v:imagedata r:id="rId8" o:title=""/>
          </v:shape>
          <o:OLEObject Type="Embed" ProgID="Word.Document.12" ShapeID="_x0000_i1025" DrawAspect="Icon" ObjectID="_1587834785" r:id="rId9">
            <o:FieldCodes>\s</o:FieldCodes>
          </o:OLEObject>
        </w:object>
      </w:r>
    </w:p>
    <w:p w:rsidR="00845A30" w:rsidRDefault="00021CC1" w:rsidP="00845A30">
      <w:r>
        <w:t>As a summary, up to 11 dB backoff may be required, and the A-MPR specification would benefit from an equation-based solution such as described in [2].</w:t>
      </w:r>
    </w:p>
    <w:p w:rsidR="00021CC1" w:rsidRDefault="00021CC1" w:rsidP="00021CC1">
      <w:pPr>
        <w:pStyle w:val="Heading2"/>
      </w:pPr>
      <w:r>
        <w:t xml:space="preserve">2.3 </w:t>
      </w:r>
      <w:r>
        <w:tab/>
        <w:t>Own RX protection</w:t>
      </w:r>
    </w:p>
    <w:p w:rsidR="00250358" w:rsidRDefault="00250358" w:rsidP="00845A30">
      <w:r>
        <w:t xml:space="preserve">The high edge of the 5/10/15/20 MHz channel is placed at </w:t>
      </w:r>
      <w:r w:rsidR="00FA3A6C">
        <w:t>1470 MHz, and the protected frequency range is 1475-1488 MHz at a level of -28 dBm/MHz. The TR [3] assumes 2 dB duplexer selectivity for the protected frequency range.</w:t>
      </w:r>
    </w:p>
    <w:p w:rsidR="00021CC1" w:rsidRDefault="00021CC1" w:rsidP="00845A30">
      <w:r w:rsidRPr="00102747">
        <w:rPr>
          <w:highlight w:val="yellow"/>
        </w:rPr>
        <w:t>Simulation results will be revised into the document once available.</w:t>
      </w:r>
    </w:p>
    <w:p w:rsidR="00021CC1" w:rsidRDefault="00021CC1" w:rsidP="00021CC1">
      <w:pPr>
        <w:pStyle w:val="Heading2"/>
      </w:pPr>
      <w:r>
        <w:t xml:space="preserve">2.4 </w:t>
      </w:r>
      <w:r>
        <w:tab/>
        <w:t>Band 11 protection</w:t>
      </w:r>
    </w:p>
    <w:p w:rsidR="00180424" w:rsidRPr="00180424" w:rsidRDefault="00021CC1" w:rsidP="00021CC1">
      <w:bookmarkStart w:id="1" w:name="_GoBack"/>
      <w:bookmarkEnd w:id="1"/>
      <w:r w:rsidRPr="00102747">
        <w:rPr>
          <w:highlight w:val="yellow"/>
        </w:rPr>
        <w:t>Simulation results will be revised into the document once available.</w:t>
      </w:r>
    </w:p>
    <w:p w:rsidR="00245A3D" w:rsidRDefault="00245A3D" w:rsidP="00245A3D">
      <w:pPr>
        <w:pStyle w:val="Heading1"/>
      </w:pPr>
      <w:r>
        <w:t>3</w:t>
      </w:r>
      <w:r>
        <w:tab/>
        <w:t>Conclusion</w:t>
      </w:r>
    </w:p>
    <w:p w:rsidR="00180424" w:rsidRDefault="005D5536" w:rsidP="00FA3A6C">
      <w:r>
        <w:t xml:space="preserve">In this contribution we have presented </w:t>
      </w:r>
      <w:r w:rsidR="00FA3A6C">
        <w:t>NR A-MPR backoff for Band n74. Some results are still pending, and a revision will be provided once the results are available.</w:t>
      </w:r>
    </w:p>
    <w:p w:rsidR="00B24824" w:rsidRDefault="00B24824" w:rsidP="00B24824">
      <w:pPr>
        <w:pStyle w:val="Heading1"/>
      </w:pPr>
      <w:r>
        <w:t>4</w:t>
      </w:r>
      <w:r>
        <w:tab/>
        <w:t>Reference</w:t>
      </w:r>
    </w:p>
    <w:p w:rsidR="00B24824" w:rsidRDefault="00B24824" w:rsidP="00B24824">
      <w:r>
        <w:t xml:space="preserve">[1] </w:t>
      </w:r>
      <w:r w:rsidR="00F50EB9" w:rsidRPr="00F50EB9">
        <w:t>R4-18057</w:t>
      </w:r>
      <w:r w:rsidR="00A85211">
        <w:t>27</w:t>
      </w:r>
      <w:r>
        <w:t xml:space="preserve">, </w:t>
      </w:r>
      <w:r w:rsidR="00A85211" w:rsidRPr="00A85211">
        <w:t>WF on NR A-MPR evaluation scenarios for n50, n51, and n74</w:t>
      </w:r>
      <w:r>
        <w:t>,</w:t>
      </w:r>
      <w:r w:rsidR="00F50EB9">
        <w:t xml:space="preserve"> </w:t>
      </w:r>
      <w:r w:rsidR="00A85211" w:rsidRPr="00A85211">
        <w:t>NTT DOCOMO, INC., Huawei, Etisalat</w:t>
      </w:r>
      <w:r>
        <w:t>, RAN4#86</w:t>
      </w:r>
      <w:r w:rsidR="00F50EB9">
        <w:t>bis</w:t>
      </w:r>
    </w:p>
    <w:p w:rsidR="00021CC1" w:rsidRDefault="00021CC1" w:rsidP="00B24824">
      <w:pPr>
        <w:rPr>
          <w:sz w:val="22"/>
        </w:rPr>
      </w:pPr>
      <w:r>
        <w:t xml:space="preserve">[2] </w:t>
      </w:r>
      <w:r w:rsidRPr="00DD67D0">
        <w:rPr>
          <w:rFonts w:cs="Calibri"/>
        </w:rPr>
        <w:t>R4-1804025</w:t>
      </w:r>
      <w:r>
        <w:rPr>
          <w:rFonts w:cs="Calibri"/>
        </w:rPr>
        <w:t xml:space="preserve">, </w:t>
      </w:r>
      <w:r w:rsidR="00250358">
        <w:rPr>
          <w:sz w:val="22"/>
        </w:rPr>
        <w:t xml:space="preserve">A-MPR definition for band n41, </w:t>
      </w:r>
      <w:r w:rsidR="00250358" w:rsidRPr="008849F2">
        <w:rPr>
          <w:sz w:val="22"/>
        </w:rPr>
        <w:t>Nok</w:t>
      </w:r>
      <w:r w:rsidR="00250358">
        <w:rPr>
          <w:sz w:val="22"/>
        </w:rPr>
        <w:t>ia, Nokia Shanghai Bell, RAN4#86bis</w:t>
      </w:r>
    </w:p>
    <w:p w:rsidR="00FA3A6C" w:rsidRPr="00B24824" w:rsidRDefault="00FA3A6C" w:rsidP="00B24824">
      <w:r>
        <w:rPr>
          <w:sz w:val="22"/>
        </w:rPr>
        <w:t xml:space="preserve">[3] TR 36.751, </w:t>
      </w:r>
      <w:r w:rsidRPr="005579EC">
        <w:t>FDD operating band in the L-band for LTE</w:t>
      </w:r>
    </w:p>
    <w:p w:rsidR="00180424" w:rsidRPr="00180424" w:rsidRDefault="00180424" w:rsidP="00180424"/>
    <w:sectPr w:rsidR="00180424" w:rsidRPr="00180424">
      <w:headerReference w:type="even" r:id="rId10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CC3FB6" w:rsidRDefault="00CC3FB6" w:rsidP="002B3503">
      <w:pPr>
        <w:spacing w:after="0"/>
      </w:pPr>
      <w:r>
        <w:separator/>
      </w:r>
    </w:p>
  </w:endnote>
  <w:endnote w:type="continuationSeparator" w:id="0">
    <w:p w:rsidR="00CC3FB6" w:rsidRDefault="00CC3FB6" w:rsidP="002B3503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CC3FB6" w:rsidRDefault="00CC3FB6" w:rsidP="002B3503">
      <w:pPr>
        <w:spacing w:after="0"/>
      </w:pPr>
      <w:r>
        <w:separator/>
      </w:r>
    </w:p>
  </w:footnote>
  <w:footnote w:type="continuationSeparator" w:id="0">
    <w:p w:rsidR="00CC3FB6" w:rsidRDefault="00CC3FB6" w:rsidP="002B3503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80424" w:rsidRDefault="00180424">
    <w:r>
      <w:t xml:space="preserve">Page </w:t>
    </w:r>
    <w:r>
      <w:fldChar w:fldCharType="begin"/>
    </w:r>
    <w:r>
      <w:instrText>PAGE</w:instrText>
    </w:r>
    <w:r>
      <w:fldChar w:fldCharType="separate"/>
    </w:r>
    <w:r>
      <w:t>4</w:t>
    </w:r>
    <w:r>
      <w:fldChar w:fldCharType="end"/>
    </w:r>
    <w:r>
      <w:br/>
      <w:t>Draft prETS 300 ???: Month YYYY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E8807CE"/>
    <w:multiLevelType w:val="hybridMultilevel"/>
    <w:tmpl w:val="4A7CD6A4"/>
    <w:lvl w:ilvl="0" w:tplc="D52CA0E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008EFC0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44674A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23E1B7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D189D6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2BA90D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B3044C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4A2E4F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DA4962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 w15:restartNumberingAfterBreak="0">
    <w:nsid w:val="22C21DEB"/>
    <w:multiLevelType w:val="hybridMultilevel"/>
    <w:tmpl w:val="0C465568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4CE3206"/>
    <w:multiLevelType w:val="hybridMultilevel"/>
    <w:tmpl w:val="845418B6"/>
    <w:lvl w:ilvl="0" w:tplc="68F8567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1D6BA3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8FC660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E606A9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1AC1AB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7B82DD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906FB0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B72F98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932886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 w15:restartNumberingAfterBreak="0">
    <w:nsid w:val="33546AB1"/>
    <w:multiLevelType w:val="hybridMultilevel"/>
    <w:tmpl w:val="BB4AA6DE"/>
    <w:lvl w:ilvl="0" w:tplc="040B000F">
      <w:start w:val="1"/>
      <w:numFmt w:val="decimal"/>
      <w:lvlText w:val="%1."/>
      <w:lvlJc w:val="left"/>
      <w:pPr>
        <w:ind w:left="720" w:hanging="360"/>
      </w:pPr>
    </w:lvl>
    <w:lvl w:ilvl="1" w:tplc="040B0019" w:tentative="1">
      <w:start w:val="1"/>
      <w:numFmt w:val="lowerLetter"/>
      <w:lvlText w:val="%2."/>
      <w:lvlJc w:val="left"/>
      <w:pPr>
        <w:ind w:left="1440" w:hanging="360"/>
      </w:pPr>
    </w:lvl>
    <w:lvl w:ilvl="2" w:tplc="040B001B" w:tentative="1">
      <w:start w:val="1"/>
      <w:numFmt w:val="lowerRoman"/>
      <w:lvlText w:val="%3."/>
      <w:lvlJc w:val="right"/>
      <w:pPr>
        <w:ind w:left="2160" w:hanging="180"/>
      </w:pPr>
    </w:lvl>
    <w:lvl w:ilvl="3" w:tplc="040B000F" w:tentative="1">
      <w:start w:val="1"/>
      <w:numFmt w:val="decimal"/>
      <w:lvlText w:val="%4."/>
      <w:lvlJc w:val="left"/>
      <w:pPr>
        <w:ind w:left="2880" w:hanging="360"/>
      </w:pPr>
    </w:lvl>
    <w:lvl w:ilvl="4" w:tplc="040B0019" w:tentative="1">
      <w:start w:val="1"/>
      <w:numFmt w:val="lowerLetter"/>
      <w:lvlText w:val="%5."/>
      <w:lvlJc w:val="left"/>
      <w:pPr>
        <w:ind w:left="3600" w:hanging="360"/>
      </w:pPr>
    </w:lvl>
    <w:lvl w:ilvl="5" w:tplc="040B001B" w:tentative="1">
      <w:start w:val="1"/>
      <w:numFmt w:val="lowerRoman"/>
      <w:lvlText w:val="%6."/>
      <w:lvlJc w:val="right"/>
      <w:pPr>
        <w:ind w:left="4320" w:hanging="180"/>
      </w:pPr>
    </w:lvl>
    <w:lvl w:ilvl="6" w:tplc="040B000F" w:tentative="1">
      <w:start w:val="1"/>
      <w:numFmt w:val="decimal"/>
      <w:lvlText w:val="%7."/>
      <w:lvlJc w:val="left"/>
      <w:pPr>
        <w:ind w:left="5040" w:hanging="360"/>
      </w:pPr>
    </w:lvl>
    <w:lvl w:ilvl="7" w:tplc="040B0019" w:tentative="1">
      <w:start w:val="1"/>
      <w:numFmt w:val="lowerLetter"/>
      <w:lvlText w:val="%8."/>
      <w:lvlJc w:val="left"/>
      <w:pPr>
        <w:ind w:left="5760" w:hanging="360"/>
      </w:pPr>
    </w:lvl>
    <w:lvl w:ilvl="8" w:tplc="040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A665447"/>
    <w:multiLevelType w:val="hybridMultilevel"/>
    <w:tmpl w:val="BB346092"/>
    <w:lvl w:ilvl="0" w:tplc="040B000F">
      <w:start w:val="1"/>
      <w:numFmt w:val="decimal"/>
      <w:lvlText w:val="%1."/>
      <w:lvlJc w:val="left"/>
      <w:pPr>
        <w:ind w:left="720" w:hanging="360"/>
      </w:pPr>
    </w:lvl>
    <w:lvl w:ilvl="1" w:tplc="040B0019" w:tentative="1">
      <w:start w:val="1"/>
      <w:numFmt w:val="lowerLetter"/>
      <w:lvlText w:val="%2."/>
      <w:lvlJc w:val="left"/>
      <w:pPr>
        <w:ind w:left="1440" w:hanging="360"/>
      </w:pPr>
    </w:lvl>
    <w:lvl w:ilvl="2" w:tplc="040B001B" w:tentative="1">
      <w:start w:val="1"/>
      <w:numFmt w:val="lowerRoman"/>
      <w:lvlText w:val="%3."/>
      <w:lvlJc w:val="right"/>
      <w:pPr>
        <w:ind w:left="2160" w:hanging="180"/>
      </w:pPr>
    </w:lvl>
    <w:lvl w:ilvl="3" w:tplc="040B000F" w:tentative="1">
      <w:start w:val="1"/>
      <w:numFmt w:val="decimal"/>
      <w:lvlText w:val="%4."/>
      <w:lvlJc w:val="left"/>
      <w:pPr>
        <w:ind w:left="2880" w:hanging="360"/>
      </w:pPr>
    </w:lvl>
    <w:lvl w:ilvl="4" w:tplc="040B0019" w:tentative="1">
      <w:start w:val="1"/>
      <w:numFmt w:val="lowerLetter"/>
      <w:lvlText w:val="%5."/>
      <w:lvlJc w:val="left"/>
      <w:pPr>
        <w:ind w:left="3600" w:hanging="360"/>
      </w:pPr>
    </w:lvl>
    <w:lvl w:ilvl="5" w:tplc="040B001B" w:tentative="1">
      <w:start w:val="1"/>
      <w:numFmt w:val="lowerRoman"/>
      <w:lvlText w:val="%6."/>
      <w:lvlJc w:val="right"/>
      <w:pPr>
        <w:ind w:left="4320" w:hanging="180"/>
      </w:pPr>
    </w:lvl>
    <w:lvl w:ilvl="6" w:tplc="040B000F" w:tentative="1">
      <w:start w:val="1"/>
      <w:numFmt w:val="decimal"/>
      <w:lvlText w:val="%7."/>
      <w:lvlJc w:val="left"/>
      <w:pPr>
        <w:ind w:left="5040" w:hanging="360"/>
      </w:pPr>
    </w:lvl>
    <w:lvl w:ilvl="7" w:tplc="040B0019" w:tentative="1">
      <w:start w:val="1"/>
      <w:numFmt w:val="lowerLetter"/>
      <w:lvlText w:val="%8."/>
      <w:lvlJc w:val="left"/>
      <w:pPr>
        <w:ind w:left="5760" w:hanging="360"/>
      </w:pPr>
    </w:lvl>
    <w:lvl w:ilvl="8" w:tplc="040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B672566"/>
    <w:multiLevelType w:val="hybridMultilevel"/>
    <w:tmpl w:val="CAA23838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DD410DD"/>
    <w:multiLevelType w:val="hybridMultilevel"/>
    <w:tmpl w:val="A7C81C44"/>
    <w:lvl w:ilvl="0" w:tplc="4284346A">
      <w:numFmt w:val="bullet"/>
      <w:lvlText w:val="•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5"/>
  </w:num>
  <w:num w:numId="3">
    <w:abstractNumId w:val="3"/>
  </w:num>
  <w:num w:numId="4">
    <w:abstractNumId w:val="4"/>
  </w:num>
  <w:num w:numId="5">
    <w:abstractNumId w:val="6"/>
  </w:num>
  <w:num w:numId="6">
    <w:abstractNumId w:val="0"/>
  </w:num>
  <w:num w:numId="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intFractionalCharacterWidth/>
  <w:attachedTemplate r:id="rId1"/>
  <w:linkStyles/>
  <w:defaultTabStop w:val="284"/>
  <w:hyphenationZone w:val="425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hdrShapeDefaults>
    <o:shapedefaults v:ext="edit" spidmax="4097"/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3450E"/>
    <w:rsid w:val="000008B4"/>
    <w:rsid w:val="00021CC1"/>
    <w:rsid w:val="00047CC5"/>
    <w:rsid w:val="00066EA1"/>
    <w:rsid w:val="00070B9E"/>
    <w:rsid w:val="000717D5"/>
    <w:rsid w:val="000900DA"/>
    <w:rsid w:val="00091858"/>
    <w:rsid w:val="00091F0B"/>
    <w:rsid w:val="00092857"/>
    <w:rsid w:val="000929D1"/>
    <w:rsid w:val="00097206"/>
    <w:rsid w:val="000A6473"/>
    <w:rsid w:val="000A7FB5"/>
    <w:rsid w:val="000B4E56"/>
    <w:rsid w:val="000B5AD5"/>
    <w:rsid w:val="000B5E8E"/>
    <w:rsid w:val="000C4C4F"/>
    <w:rsid w:val="000E392D"/>
    <w:rsid w:val="000E61C5"/>
    <w:rsid w:val="000F2546"/>
    <w:rsid w:val="000F7B3D"/>
    <w:rsid w:val="001022E6"/>
    <w:rsid w:val="00102747"/>
    <w:rsid w:val="001354AA"/>
    <w:rsid w:val="001364A1"/>
    <w:rsid w:val="0015000E"/>
    <w:rsid w:val="0015378E"/>
    <w:rsid w:val="00154C8D"/>
    <w:rsid w:val="0016131F"/>
    <w:rsid w:val="00180424"/>
    <w:rsid w:val="001A5B6C"/>
    <w:rsid w:val="001C219B"/>
    <w:rsid w:val="001C6EBA"/>
    <w:rsid w:val="00214C87"/>
    <w:rsid w:val="00215035"/>
    <w:rsid w:val="00244FD7"/>
    <w:rsid w:val="00245A3D"/>
    <w:rsid w:val="00250358"/>
    <w:rsid w:val="00271D8E"/>
    <w:rsid w:val="00281DDE"/>
    <w:rsid w:val="00282B53"/>
    <w:rsid w:val="00291DDD"/>
    <w:rsid w:val="00293AC2"/>
    <w:rsid w:val="002A7181"/>
    <w:rsid w:val="002B3503"/>
    <w:rsid w:val="002C5424"/>
    <w:rsid w:val="002F6A38"/>
    <w:rsid w:val="002F7603"/>
    <w:rsid w:val="00310474"/>
    <w:rsid w:val="003169BF"/>
    <w:rsid w:val="003253BD"/>
    <w:rsid w:val="00341FBC"/>
    <w:rsid w:val="003468C4"/>
    <w:rsid w:val="00347DEA"/>
    <w:rsid w:val="003777FE"/>
    <w:rsid w:val="00380AE9"/>
    <w:rsid w:val="00380D30"/>
    <w:rsid w:val="003A0E21"/>
    <w:rsid w:val="003A5B64"/>
    <w:rsid w:val="003B690E"/>
    <w:rsid w:val="003C1DBA"/>
    <w:rsid w:val="003D4319"/>
    <w:rsid w:val="003E7A92"/>
    <w:rsid w:val="003F61F2"/>
    <w:rsid w:val="00405E27"/>
    <w:rsid w:val="004175F2"/>
    <w:rsid w:val="0042109F"/>
    <w:rsid w:val="0043450E"/>
    <w:rsid w:val="004358A1"/>
    <w:rsid w:val="00447D82"/>
    <w:rsid w:val="00454E53"/>
    <w:rsid w:val="004620E3"/>
    <w:rsid w:val="004626DC"/>
    <w:rsid w:val="00463331"/>
    <w:rsid w:val="004741B4"/>
    <w:rsid w:val="00480212"/>
    <w:rsid w:val="00482477"/>
    <w:rsid w:val="00491386"/>
    <w:rsid w:val="00494F18"/>
    <w:rsid w:val="0049585C"/>
    <w:rsid w:val="004963B2"/>
    <w:rsid w:val="004A5806"/>
    <w:rsid w:val="004B4529"/>
    <w:rsid w:val="004B4EC7"/>
    <w:rsid w:val="004C0103"/>
    <w:rsid w:val="004C3E5C"/>
    <w:rsid w:val="004C58F9"/>
    <w:rsid w:val="004D0C67"/>
    <w:rsid w:val="004D3D81"/>
    <w:rsid w:val="0050753F"/>
    <w:rsid w:val="00560A63"/>
    <w:rsid w:val="00570B14"/>
    <w:rsid w:val="00570E0F"/>
    <w:rsid w:val="00574B9F"/>
    <w:rsid w:val="00581CA5"/>
    <w:rsid w:val="005852F2"/>
    <w:rsid w:val="005A12D1"/>
    <w:rsid w:val="005A49B3"/>
    <w:rsid w:val="005B2640"/>
    <w:rsid w:val="005D5536"/>
    <w:rsid w:val="005F6CE3"/>
    <w:rsid w:val="005F7E3C"/>
    <w:rsid w:val="00602EB6"/>
    <w:rsid w:val="00626C58"/>
    <w:rsid w:val="00633D4D"/>
    <w:rsid w:val="00640B40"/>
    <w:rsid w:val="00641C2E"/>
    <w:rsid w:val="00660FB0"/>
    <w:rsid w:val="006677F4"/>
    <w:rsid w:val="006925EA"/>
    <w:rsid w:val="006A2182"/>
    <w:rsid w:val="006C12B5"/>
    <w:rsid w:val="006C6840"/>
    <w:rsid w:val="006D6591"/>
    <w:rsid w:val="006E2EB5"/>
    <w:rsid w:val="007047F5"/>
    <w:rsid w:val="00726265"/>
    <w:rsid w:val="007339F6"/>
    <w:rsid w:val="00737AB2"/>
    <w:rsid w:val="0074746C"/>
    <w:rsid w:val="007506AC"/>
    <w:rsid w:val="00765BEF"/>
    <w:rsid w:val="007709F2"/>
    <w:rsid w:val="00780E4D"/>
    <w:rsid w:val="007C30D9"/>
    <w:rsid w:val="007C78D1"/>
    <w:rsid w:val="007D20DF"/>
    <w:rsid w:val="007D5E6C"/>
    <w:rsid w:val="007F7BFB"/>
    <w:rsid w:val="008157A5"/>
    <w:rsid w:val="008236E4"/>
    <w:rsid w:val="00836396"/>
    <w:rsid w:val="00836917"/>
    <w:rsid w:val="00845A30"/>
    <w:rsid w:val="008521D5"/>
    <w:rsid w:val="008651C1"/>
    <w:rsid w:val="008706C8"/>
    <w:rsid w:val="00881398"/>
    <w:rsid w:val="008A4493"/>
    <w:rsid w:val="008B5660"/>
    <w:rsid w:val="008C1FF1"/>
    <w:rsid w:val="008C40EE"/>
    <w:rsid w:val="008E6023"/>
    <w:rsid w:val="0091383D"/>
    <w:rsid w:val="00940559"/>
    <w:rsid w:val="00990FE2"/>
    <w:rsid w:val="00996062"/>
    <w:rsid w:val="0099623C"/>
    <w:rsid w:val="009B1E68"/>
    <w:rsid w:val="009B1F3C"/>
    <w:rsid w:val="009C74C1"/>
    <w:rsid w:val="009E1BDB"/>
    <w:rsid w:val="00A140B4"/>
    <w:rsid w:val="00A451E8"/>
    <w:rsid w:val="00A472A3"/>
    <w:rsid w:val="00A6018C"/>
    <w:rsid w:val="00A72B4B"/>
    <w:rsid w:val="00A77ECF"/>
    <w:rsid w:val="00A85211"/>
    <w:rsid w:val="00A975F0"/>
    <w:rsid w:val="00AA4EFD"/>
    <w:rsid w:val="00AB5F77"/>
    <w:rsid w:val="00AB637C"/>
    <w:rsid w:val="00AD1FAD"/>
    <w:rsid w:val="00AD24ED"/>
    <w:rsid w:val="00AE6327"/>
    <w:rsid w:val="00B24824"/>
    <w:rsid w:val="00B27063"/>
    <w:rsid w:val="00B61C8C"/>
    <w:rsid w:val="00B63907"/>
    <w:rsid w:val="00B65B59"/>
    <w:rsid w:val="00B72CE5"/>
    <w:rsid w:val="00B8766F"/>
    <w:rsid w:val="00B9521C"/>
    <w:rsid w:val="00BC764C"/>
    <w:rsid w:val="00BE7B5E"/>
    <w:rsid w:val="00BF413E"/>
    <w:rsid w:val="00C21554"/>
    <w:rsid w:val="00C2357A"/>
    <w:rsid w:val="00C45413"/>
    <w:rsid w:val="00C52625"/>
    <w:rsid w:val="00C61613"/>
    <w:rsid w:val="00C807BA"/>
    <w:rsid w:val="00C90052"/>
    <w:rsid w:val="00CC15C6"/>
    <w:rsid w:val="00CC3973"/>
    <w:rsid w:val="00CC3FB6"/>
    <w:rsid w:val="00CD7C52"/>
    <w:rsid w:val="00CE6948"/>
    <w:rsid w:val="00CF75B6"/>
    <w:rsid w:val="00D21A29"/>
    <w:rsid w:val="00D25C92"/>
    <w:rsid w:val="00D275CC"/>
    <w:rsid w:val="00D304FB"/>
    <w:rsid w:val="00D31383"/>
    <w:rsid w:val="00D5758D"/>
    <w:rsid w:val="00D57B3E"/>
    <w:rsid w:val="00D7085E"/>
    <w:rsid w:val="00D71B8A"/>
    <w:rsid w:val="00D73085"/>
    <w:rsid w:val="00D767C4"/>
    <w:rsid w:val="00D77CF5"/>
    <w:rsid w:val="00D914F8"/>
    <w:rsid w:val="00DE1098"/>
    <w:rsid w:val="00E33B68"/>
    <w:rsid w:val="00E3502D"/>
    <w:rsid w:val="00E35B25"/>
    <w:rsid w:val="00E64DD7"/>
    <w:rsid w:val="00E81964"/>
    <w:rsid w:val="00E86939"/>
    <w:rsid w:val="00E962C5"/>
    <w:rsid w:val="00EA3488"/>
    <w:rsid w:val="00EB34EF"/>
    <w:rsid w:val="00EB590E"/>
    <w:rsid w:val="00EB5F7D"/>
    <w:rsid w:val="00EB7B99"/>
    <w:rsid w:val="00EC589F"/>
    <w:rsid w:val="00ED0613"/>
    <w:rsid w:val="00ED0CF9"/>
    <w:rsid w:val="00ED7438"/>
    <w:rsid w:val="00EE27B6"/>
    <w:rsid w:val="00EE7CB3"/>
    <w:rsid w:val="00EF0119"/>
    <w:rsid w:val="00EF129A"/>
    <w:rsid w:val="00F12B0D"/>
    <w:rsid w:val="00F14B18"/>
    <w:rsid w:val="00F21248"/>
    <w:rsid w:val="00F275E4"/>
    <w:rsid w:val="00F3379D"/>
    <w:rsid w:val="00F36ED7"/>
    <w:rsid w:val="00F42625"/>
    <w:rsid w:val="00F50EB9"/>
    <w:rsid w:val="00F57D90"/>
    <w:rsid w:val="00F97D64"/>
    <w:rsid w:val="00FA3A6C"/>
    <w:rsid w:val="00FD085A"/>
    <w:rsid w:val="00FD54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i-FI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/>
    <o:shapelayout v:ext="edit">
      <o:idmap v:ext="edit" data="1"/>
    </o:shapelayout>
  </w:shapeDefaults>
  <w:decimalSymbol w:val=","/>
  <w:listSeparator w:val=";"/>
  <w15:chartTrackingRefBased/>
  <w15:docId w15:val="{92492053-2DF5-408B-84B1-EB880A3535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G Times (WN)" w:eastAsia="Times New Roman" w:hAnsi="CG Times (WN)" w:cs="Times New Roman"/>
        <w:lang w:val="fi-FI" w:eastAsia="fi-FI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iPriority="0" w:unhideWhenUsed="1"/>
    <w:lsdException w:name="index 2" w:semiHidden="1" w:uiPriority="0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/>
    <w:lsdException w:name="toc 2" w:semiHidden="1" w:uiPriority="0" w:unhideWhenUsed="1"/>
    <w:lsdException w:name="toc 3" w:semiHidden="1" w:uiPriority="0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iPriority="0" w:unhideWhenUsed="1"/>
    <w:lsdException w:name="List 3" w:semiHidden="1" w:uiPriority="0" w:unhideWhenUsed="1"/>
    <w:lsdException w:name="List 4" w:semiHidden="1" w:uiPriority="0" w:unhideWhenUsed="1"/>
    <w:lsdException w:name="List 5" w:semiHidden="1" w:uiPriority="0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iPriority="0" w:unhideWhenUsed="1"/>
    <w:lsdException w:name="List Bullet 5" w:semiHidden="1" w:uiPriority="0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0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102747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link w:val="Heading1Char"/>
    <w:qFormat/>
    <w:rsid w:val="00102747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102747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102747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102747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102747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102747"/>
    <w:pPr>
      <w:outlineLvl w:val="5"/>
    </w:pPr>
  </w:style>
  <w:style w:type="paragraph" w:styleId="Heading7">
    <w:name w:val="heading 7"/>
    <w:basedOn w:val="H6"/>
    <w:next w:val="Normal"/>
    <w:qFormat/>
    <w:rsid w:val="00102747"/>
    <w:pPr>
      <w:outlineLvl w:val="6"/>
    </w:pPr>
  </w:style>
  <w:style w:type="paragraph" w:styleId="Heading8">
    <w:name w:val="heading 8"/>
    <w:basedOn w:val="Heading1"/>
    <w:next w:val="Normal"/>
    <w:qFormat/>
    <w:rsid w:val="00102747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102747"/>
    <w:pPr>
      <w:outlineLvl w:val="8"/>
    </w:pPr>
  </w:style>
  <w:style w:type="character" w:default="1" w:styleId="DefaultParagraphFont">
    <w:name w:val="Default Paragraph Font"/>
    <w:semiHidden/>
    <w:rsid w:val="00102747"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  <w:rsid w:val="00102747"/>
  </w:style>
  <w:style w:type="paragraph" w:styleId="TOC8">
    <w:name w:val="toc 8"/>
    <w:basedOn w:val="TOC1"/>
    <w:semiHidden/>
    <w:rsid w:val="00102747"/>
    <w:pPr>
      <w:spacing w:before="180"/>
      <w:ind w:left="2693" w:hanging="2693"/>
    </w:pPr>
    <w:rPr>
      <w:b/>
    </w:rPr>
  </w:style>
  <w:style w:type="paragraph" w:styleId="TOC1">
    <w:name w:val="toc 1"/>
    <w:semiHidden/>
    <w:rsid w:val="00102747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val="en-US" w:eastAsia="en-US"/>
    </w:rPr>
  </w:style>
  <w:style w:type="paragraph" w:customStyle="1" w:styleId="ZT">
    <w:name w:val="ZT"/>
    <w:rsid w:val="00102747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102747"/>
    <w:pPr>
      <w:ind w:left="1701" w:hanging="1701"/>
    </w:pPr>
  </w:style>
  <w:style w:type="paragraph" w:styleId="TOC4">
    <w:name w:val="toc 4"/>
    <w:basedOn w:val="TOC3"/>
    <w:semiHidden/>
    <w:rsid w:val="00102747"/>
    <w:pPr>
      <w:ind w:left="1418" w:hanging="1418"/>
    </w:pPr>
  </w:style>
  <w:style w:type="paragraph" w:styleId="TOC3">
    <w:name w:val="toc 3"/>
    <w:basedOn w:val="TOC2"/>
    <w:semiHidden/>
    <w:rsid w:val="00102747"/>
    <w:pPr>
      <w:ind w:left="1134" w:hanging="1134"/>
    </w:pPr>
  </w:style>
  <w:style w:type="paragraph" w:styleId="TOC2">
    <w:name w:val="toc 2"/>
    <w:basedOn w:val="TOC1"/>
    <w:semiHidden/>
    <w:rsid w:val="00102747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102747"/>
    <w:pPr>
      <w:ind w:left="284"/>
    </w:pPr>
  </w:style>
  <w:style w:type="paragraph" w:styleId="Index1">
    <w:name w:val="index 1"/>
    <w:basedOn w:val="Normal"/>
    <w:semiHidden/>
    <w:rsid w:val="00102747"/>
    <w:pPr>
      <w:keepLines/>
      <w:spacing w:after="0"/>
    </w:pPr>
  </w:style>
  <w:style w:type="paragraph" w:customStyle="1" w:styleId="ZH">
    <w:name w:val="ZH"/>
    <w:rsid w:val="00102747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val="en-US" w:eastAsia="en-US"/>
    </w:rPr>
  </w:style>
  <w:style w:type="paragraph" w:customStyle="1" w:styleId="TT">
    <w:name w:val="TT"/>
    <w:basedOn w:val="Heading1"/>
    <w:next w:val="Normal"/>
    <w:rsid w:val="00102747"/>
    <w:pPr>
      <w:outlineLvl w:val="9"/>
    </w:pPr>
  </w:style>
  <w:style w:type="paragraph" w:styleId="ListNumber2">
    <w:name w:val="List Number 2"/>
    <w:basedOn w:val="ListNumber"/>
    <w:semiHidden/>
    <w:rsid w:val="00102747"/>
    <w:pPr>
      <w:ind w:left="851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link w:val="HeaderChar"/>
    <w:rsid w:val="00102747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val="en-US" w:eastAsia="en-US"/>
    </w:rPr>
  </w:style>
  <w:style w:type="character" w:styleId="FootnoteReference">
    <w:name w:val="footnote reference"/>
    <w:basedOn w:val="DefaultParagraphFont"/>
    <w:semiHidden/>
    <w:rsid w:val="00102747"/>
    <w:rPr>
      <w:b/>
      <w:position w:val="6"/>
      <w:sz w:val="16"/>
    </w:rPr>
  </w:style>
  <w:style w:type="paragraph" w:styleId="FootnoteText">
    <w:name w:val="footnote text"/>
    <w:basedOn w:val="Normal"/>
    <w:semiHidden/>
    <w:rsid w:val="00102747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rsid w:val="00102747"/>
    <w:rPr>
      <w:b/>
    </w:rPr>
  </w:style>
  <w:style w:type="paragraph" w:customStyle="1" w:styleId="TAC">
    <w:name w:val="TAC"/>
    <w:basedOn w:val="TAL"/>
    <w:link w:val="TACChar"/>
    <w:rsid w:val="00102747"/>
    <w:pPr>
      <w:jc w:val="center"/>
    </w:pPr>
  </w:style>
  <w:style w:type="paragraph" w:customStyle="1" w:styleId="TF">
    <w:name w:val="TF"/>
    <w:basedOn w:val="TH"/>
    <w:link w:val="TFChar"/>
    <w:rsid w:val="00102747"/>
    <w:pPr>
      <w:keepNext w:val="0"/>
      <w:spacing w:before="0" w:after="240"/>
    </w:pPr>
  </w:style>
  <w:style w:type="paragraph" w:customStyle="1" w:styleId="NO">
    <w:name w:val="NO"/>
    <w:basedOn w:val="Normal"/>
    <w:rsid w:val="00102747"/>
    <w:pPr>
      <w:keepLines/>
      <w:ind w:left="1135" w:hanging="851"/>
    </w:pPr>
  </w:style>
  <w:style w:type="paragraph" w:styleId="TOC9">
    <w:name w:val="toc 9"/>
    <w:basedOn w:val="TOC8"/>
    <w:semiHidden/>
    <w:rsid w:val="00102747"/>
    <w:pPr>
      <w:ind w:left="1418" w:hanging="1418"/>
    </w:pPr>
  </w:style>
  <w:style w:type="paragraph" w:customStyle="1" w:styleId="EX">
    <w:name w:val="EX"/>
    <w:basedOn w:val="Normal"/>
    <w:rsid w:val="00102747"/>
    <w:pPr>
      <w:keepLines/>
      <w:ind w:left="1702" w:hanging="1418"/>
    </w:pPr>
  </w:style>
  <w:style w:type="paragraph" w:customStyle="1" w:styleId="FP">
    <w:name w:val="FP"/>
    <w:basedOn w:val="Normal"/>
    <w:rsid w:val="00102747"/>
    <w:pPr>
      <w:spacing w:after="0"/>
    </w:pPr>
  </w:style>
  <w:style w:type="paragraph" w:customStyle="1" w:styleId="LD">
    <w:name w:val="LD"/>
    <w:rsid w:val="00102747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val="en-US" w:eastAsia="en-US"/>
    </w:rPr>
  </w:style>
  <w:style w:type="paragraph" w:customStyle="1" w:styleId="NW">
    <w:name w:val="NW"/>
    <w:basedOn w:val="NO"/>
    <w:rsid w:val="00102747"/>
    <w:pPr>
      <w:spacing w:after="0"/>
    </w:pPr>
  </w:style>
  <w:style w:type="paragraph" w:customStyle="1" w:styleId="EW">
    <w:name w:val="EW"/>
    <w:basedOn w:val="EX"/>
    <w:rsid w:val="00102747"/>
    <w:pPr>
      <w:spacing w:after="0"/>
    </w:pPr>
  </w:style>
  <w:style w:type="paragraph" w:styleId="TOC6">
    <w:name w:val="toc 6"/>
    <w:basedOn w:val="TOC5"/>
    <w:next w:val="Normal"/>
    <w:semiHidden/>
    <w:rsid w:val="00102747"/>
    <w:pPr>
      <w:ind w:left="1985" w:hanging="1985"/>
    </w:pPr>
  </w:style>
  <w:style w:type="paragraph" w:styleId="TOC7">
    <w:name w:val="toc 7"/>
    <w:basedOn w:val="TOC6"/>
    <w:next w:val="Normal"/>
    <w:semiHidden/>
    <w:rsid w:val="00102747"/>
    <w:pPr>
      <w:ind w:left="2268" w:hanging="2268"/>
    </w:pPr>
  </w:style>
  <w:style w:type="paragraph" w:styleId="ListBullet2">
    <w:name w:val="List Bullet 2"/>
    <w:basedOn w:val="ListBullet"/>
    <w:semiHidden/>
    <w:rsid w:val="00102747"/>
    <w:pPr>
      <w:ind w:left="851"/>
    </w:pPr>
  </w:style>
  <w:style w:type="paragraph" w:styleId="ListBullet3">
    <w:name w:val="List Bullet 3"/>
    <w:basedOn w:val="ListBullet2"/>
    <w:semiHidden/>
    <w:rsid w:val="00102747"/>
    <w:pPr>
      <w:ind w:left="1135"/>
    </w:pPr>
  </w:style>
  <w:style w:type="paragraph" w:styleId="ListNumber">
    <w:name w:val="List Number"/>
    <w:basedOn w:val="List"/>
    <w:semiHidden/>
    <w:rsid w:val="00102747"/>
  </w:style>
  <w:style w:type="paragraph" w:customStyle="1" w:styleId="EQ">
    <w:name w:val="EQ"/>
    <w:basedOn w:val="Normal"/>
    <w:next w:val="Normal"/>
    <w:rsid w:val="00102747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rsid w:val="00102747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102747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102747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val="en-US" w:eastAsia="en-US"/>
    </w:rPr>
  </w:style>
  <w:style w:type="paragraph" w:customStyle="1" w:styleId="TAR">
    <w:name w:val="TAR"/>
    <w:basedOn w:val="TAL"/>
    <w:rsid w:val="00102747"/>
    <w:pPr>
      <w:jc w:val="right"/>
    </w:pPr>
  </w:style>
  <w:style w:type="paragraph" w:customStyle="1" w:styleId="H6">
    <w:name w:val="H6"/>
    <w:basedOn w:val="Heading5"/>
    <w:next w:val="Normal"/>
    <w:rsid w:val="00102747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link w:val="TANChar"/>
    <w:rsid w:val="00102747"/>
    <w:pPr>
      <w:ind w:left="851" w:hanging="851"/>
    </w:pPr>
  </w:style>
  <w:style w:type="paragraph" w:customStyle="1" w:styleId="TAL">
    <w:name w:val="TAL"/>
    <w:basedOn w:val="Normal"/>
    <w:link w:val="TALChar"/>
    <w:rsid w:val="00102747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102747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val="en-US" w:eastAsia="en-US"/>
    </w:rPr>
  </w:style>
  <w:style w:type="paragraph" w:customStyle="1" w:styleId="ZB">
    <w:name w:val="ZB"/>
    <w:rsid w:val="00102747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val="en-US" w:eastAsia="en-US"/>
    </w:rPr>
  </w:style>
  <w:style w:type="paragraph" w:customStyle="1" w:styleId="ZD">
    <w:name w:val="ZD"/>
    <w:rsid w:val="00102747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val="en-US" w:eastAsia="en-US"/>
    </w:rPr>
  </w:style>
  <w:style w:type="paragraph" w:customStyle="1" w:styleId="ZU">
    <w:name w:val="ZU"/>
    <w:rsid w:val="00102747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US" w:eastAsia="en-US"/>
    </w:rPr>
  </w:style>
  <w:style w:type="paragraph" w:customStyle="1" w:styleId="ZV">
    <w:name w:val="ZV"/>
    <w:basedOn w:val="ZU"/>
    <w:rsid w:val="00102747"/>
    <w:pPr>
      <w:framePr w:wrap="notBeside" w:y="16161"/>
    </w:pPr>
  </w:style>
  <w:style w:type="character" w:customStyle="1" w:styleId="ZGSM">
    <w:name w:val="ZGSM"/>
    <w:rsid w:val="00102747"/>
  </w:style>
  <w:style w:type="paragraph" w:styleId="List2">
    <w:name w:val="List 2"/>
    <w:basedOn w:val="List"/>
    <w:semiHidden/>
    <w:rsid w:val="00102747"/>
    <w:pPr>
      <w:ind w:left="851"/>
    </w:pPr>
  </w:style>
  <w:style w:type="paragraph" w:customStyle="1" w:styleId="ZG">
    <w:name w:val="ZG"/>
    <w:rsid w:val="00102747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US" w:eastAsia="en-US"/>
    </w:rPr>
  </w:style>
  <w:style w:type="paragraph" w:styleId="List3">
    <w:name w:val="List 3"/>
    <w:basedOn w:val="List2"/>
    <w:semiHidden/>
    <w:rsid w:val="00102747"/>
    <w:pPr>
      <w:ind w:left="1135"/>
    </w:pPr>
  </w:style>
  <w:style w:type="paragraph" w:styleId="List4">
    <w:name w:val="List 4"/>
    <w:basedOn w:val="List3"/>
    <w:semiHidden/>
    <w:rsid w:val="00102747"/>
    <w:pPr>
      <w:ind w:left="1418"/>
    </w:pPr>
  </w:style>
  <w:style w:type="paragraph" w:styleId="List5">
    <w:name w:val="List 5"/>
    <w:basedOn w:val="List4"/>
    <w:semiHidden/>
    <w:rsid w:val="00102747"/>
    <w:pPr>
      <w:ind w:left="1702"/>
    </w:pPr>
  </w:style>
  <w:style w:type="paragraph" w:customStyle="1" w:styleId="EditorsNote">
    <w:name w:val="Editor's Note"/>
    <w:basedOn w:val="NO"/>
    <w:rsid w:val="00102747"/>
    <w:rPr>
      <w:color w:val="FF0000"/>
    </w:rPr>
  </w:style>
  <w:style w:type="paragraph" w:styleId="List">
    <w:name w:val="List"/>
    <w:basedOn w:val="Normal"/>
    <w:semiHidden/>
    <w:rsid w:val="00102747"/>
    <w:pPr>
      <w:ind w:left="568" w:hanging="284"/>
    </w:pPr>
  </w:style>
  <w:style w:type="paragraph" w:styleId="ListBullet">
    <w:name w:val="List Bullet"/>
    <w:basedOn w:val="List"/>
    <w:semiHidden/>
    <w:rsid w:val="00102747"/>
  </w:style>
  <w:style w:type="paragraph" w:styleId="ListBullet4">
    <w:name w:val="List Bullet 4"/>
    <w:basedOn w:val="ListBullet3"/>
    <w:semiHidden/>
    <w:rsid w:val="00102747"/>
    <w:pPr>
      <w:ind w:left="1418"/>
    </w:pPr>
  </w:style>
  <w:style w:type="paragraph" w:styleId="ListBullet5">
    <w:name w:val="List Bullet 5"/>
    <w:basedOn w:val="ListBullet4"/>
    <w:semiHidden/>
    <w:rsid w:val="00102747"/>
    <w:pPr>
      <w:ind w:left="1702"/>
    </w:pPr>
  </w:style>
  <w:style w:type="paragraph" w:customStyle="1" w:styleId="B1">
    <w:name w:val="B1"/>
    <w:basedOn w:val="List"/>
    <w:rsid w:val="00102747"/>
  </w:style>
  <w:style w:type="paragraph" w:customStyle="1" w:styleId="B2">
    <w:name w:val="B2"/>
    <w:basedOn w:val="List2"/>
    <w:rsid w:val="00102747"/>
  </w:style>
  <w:style w:type="paragraph" w:customStyle="1" w:styleId="B3">
    <w:name w:val="B3"/>
    <w:basedOn w:val="List3"/>
    <w:rsid w:val="00102747"/>
  </w:style>
  <w:style w:type="paragraph" w:customStyle="1" w:styleId="B4">
    <w:name w:val="B4"/>
    <w:basedOn w:val="List4"/>
    <w:rsid w:val="00102747"/>
  </w:style>
  <w:style w:type="paragraph" w:customStyle="1" w:styleId="B5">
    <w:name w:val="B5"/>
    <w:basedOn w:val="List5"/>
    <w:rsid w:val="00102747"/>
  </w:style>
  <w:style w:type="paragraph" w:styleId="Footer">
    <w:name w:val="footer"/>
    <w:basedOn w:val="Header"/>
    <w:semiHidden/>
    <w:rsid w:val="00102747"/>
    <w:pPr>
      <w:jc w:val="center"/>
    </w:pPr>
    <w:rPr>
      <w:i/>
    </w:rPr>
  </w:style>
  <w:style w:type="paragraph" w:customStyle="1" w:styleId="ZTD">
    <w:name w:val="ZTD"/>
    <w:basedOn w:val="ZB"/>
    <w:rsid w:val="00102747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link w:val="CRCoverPageChar"/>
    <w:rsid w:val="0043450E"/>
    <w:pPr>
      <w:spacing w:after="120"/>
    </w:pPr>
    <w:rPr>
      <w:rFonts w:ascii="Arial" w:hAnsi="Arial"/>
      <w:lang w:val="en-GB" w:eastAsia="en-US"/>
    </w:rPr>
  </w:style>
  <w:style w:type="character" w:customStyle="1" w:styleId="Heading1Char">
    <w:name w:val="Heading 1 Char"/>
    <w:link w:val="Heading1"/>
    <w:rsid w:val="0043450E"/>
    <w:rPr>
      <w:rFonts w:ascii="Arial" w:hAnsi="Arial"/>
      <w:sz w:val="36"/>
      <w:lang w:val="en-GB" w:eastAsia="en-US"/>
    </w:rPr>
  </w:style>
  <w:style w:type="character" w:customStyle="1" w:styleId="CRCoverPageChar">
    <w:name w:val="CR Cover Page Char"/>
    <w:link w:val="CRCoverPage"/>
    <w:locked/>
    <w:rsid w:val="0043450E"/>
    <w:rPr>
      <w:rFonts w:ascii="Arial" w:hAnsi="Arial"/>
      <w:lang w:val="en-GB" w:eastAsia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4C010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4C0103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4C0103"/>
    <w:rPr>
      <w:rFonts w:ascii="Times New Roman" w:hAnsi="Times New Roman"/>
      <w:lang w:val="en-GB" w:eastAsia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C010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C0103"/>
    <w:rPr>
      <w:rFonts w:ascii="Times New Roman" w:hAnsi="Times New Roman"/>
      <w:b/>
      <w:bCs/>
      <w:lang w:val="en-GB"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C0103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C0103"/>
    <w:rPr>
      <w:rFonts w:ascii="Segoe UI" w:hAnsi="Segoe UI" w:cs="Segoe UI"/>
      <w:sz w:val="18"/>
      <w:szCs w:val="18"/>
      <w:lang w:val="en-GB" w:eastAsia="en-US"/>
    </w:rPr>
  </w:style>
  <w:style w:type="character" w:customStyle="1" w:styleId="TACChar">
    <w:name w:val="TAC Char"/>
    <w:link w:val="TAC"/>
    <w:rsid w:val="004C0103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rsid w:val="004C0103"/>
    <w:rPr>
      <w:rFonts w:ascii="Arial" w:hAnsi="Arial"/>
      <w:b/>
      <w:sz w:val="18"/>
      <w:lang w:val="en-GB" w:eastAsia="en-US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basedOn w:val="DefaultParagraphFont"/>
    <w:link w:val="Header"/>
    <w:locked/>
    <w:rsid w:val="007D20DF"/>
    <w:rPr>
      <w:rFonts w:ascii="Arial" w:hAnsi="Arial"/>
      <w:b/>
      <w:noProof/>
      <w:sz w:val="18"/>
      <w:lang w:val="en-US" w:eastAsia="en-US"/>
    </w:rPr>
  </w:style>
  <w:style w:type="paragraph" w:styleId="Caption">
    <w:name w:val="caption"/>
    <w:basedOn w:val="Normal"/>
    <w:next w:val="Normal"/>
    <w:uiPriority w:val="35"/>
    <w:unhideWhenUsed/>
    <w:qFormat/>
    <w:rsid w:val="00570B14"/>
    <w:pPr>
      <w:spacing w:after="200"/>
    </w:pPr>
    <w:rPr>
      <w:i/>
      <w:iCs/>
      <w:color w:val="44546A" w:themeColor="text2"/>
      <w:sz w:val="18"/>
      <w:szCs w:val="18"/>
    </w:rPr>
  </w:style>
  <w:style w:type="paragraph" w:styleId="ListParagraph">
    <w:name w:val="List Paragraph"/>
    <w:basedOn w:val="Normal"/>
    <w:link w:val="ListParagraphChar"/>
    <w:uiPriority w:val="34"/>
    <w:qFormat/>
    <w:rsid w:val="00D767C4"/>
    <w:pPr>
      <w:ind w:left="720"/>
      <w:contextualSpacing/>
    </w:pPr>
  </w:style>
  <w:style w:type="character" w:customStyle="1" w:styleId="ListParagraphChar">
    <w:name w:val="List Paragraph Char"/>
    <w:link w:val="ListParagraph"/>
    <w:uiPriority w:val="34"/>
    <w:locked/>
    <w:rsid w:val="009B1F3C"/>
    <w:rPr>
      <w:rFonts w:ascii="Times New Roman" w:hAnsi="Times New Roman"/>
      <w:lang w:val="en-GB" w:eastAsia="en-US"/>
    </w:rPr>
  </w:style>
  <w:style w:type="character" w:customStyle="1" w:styleId="THChar">
    <w:name w:val="TH Char"/>
    <w:link w:val="TH"/>
    <w:rsid w:val="009B1F3C"/>
    <w:rPr>
      <w:rFonts w:ascii="Arial" w:hAnsi="Arial"/>
      <w:b/>
      <w:lang w:val="en-GB" w:eastAsia="en-US"/>
    </w:rPr>
  </w:style>
  <w:style w:type="character" w:customStyle="1" w:styleId="TANChar">
    <w:name w:val="TAN Char"/>
    <w:link w:val="TAN"/>
    <w:rsid w:val="009B1F3C"/>
    <w:rPr>
      <w:rFonts w:ascii="Arial" w:hAnsi="Arial"/>
      <w:sz w:val="18"/>
      <w:lang w:val="en-GB" w:eastAsia="en-US"/>
    </w:rPr>
  </w:style>
  <w:style w:type="character" w:customStyle="1" w:styleId="TALChar">
    <w:name w:val="TAL Char"/>
    <w:link w:val="TAL"/>
    <w:locked/>
    <w:rsid w:val="009B1F3C"/>
    <w:rPr>
      <w:rFonts w:ascii="Arial" w:hAnsi="Arial"/>
      <w:sz w:val="18"/>
      <w:lang w:val="en-GB" w:eastAsia="en-US"/>
    </w:rPr>
  </w:style>
  <w:style w:type="table" w:styleId="TableGrid">
    <w:name w:val="Table Grid"/>
    <w:basedOn w:val="TableNormal"/>
    <w:uiPriority w:val="39"/>
    <w:rsid w:val="00447D82"/>
    <w:rPr>
      <w:rFonts w:asciiTheme="minorHAnsi" w:eastAsiaTheme="minorHAnsi" w:hAnsiTheme="minorHAnsi" w:cstheme="minorBidi"/>
      <w:sz w:val="22"/>
      <w:szCs w:val="22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FChar">
    <w:name w:val="TF Char"/>
    <w:link w:val="TF"/>
    <w:rsid w:val="00180424"/>
    <w:rPr>
      <w:rFonts w:ascii="Arial" w:hAnsi="Arial"/>
      <w:b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10977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62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397016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2999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361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461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916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4592857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7443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257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package" Target="embeddings/Microsoft_Word_Document.docx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userdata\vasenkap\My%20Documents\Ty&#246;t\RAN4\Omat%20kontribuutit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2FB85BD-D709-468E-9F57-01B82AC06F9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1</TotalTime>
  <Pages>2</Pages>
  <Words>519</Words>
  <Characters>2605</Characters>
  <Application>Microsoft Office Word</Application>
  <DocSecurity>4</DocSecurity>
  <Lines>21</Lines>
  <Paragraphs>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ETSI stylesheet (v.7.0)</vt:lpstr>
      </vt:variant>
      <vt:variant>
        <vt:i4>0</vt:i4>
      </vt:variant>
    </vt:vector>
  </HeadingPairs>
  <TitlesOfParts>
    <vt:vector size="1" baseType="lpstr">
      <vt:lpstr>ETSI stylesheet (v.7.0)</vt:lpstr>
    </vt:vector>
  </TitlesOfParts>
  <Company>ETSI Sophia Antipolis</Company>
  <LinksUpToDate>false</LinksUpToDate>
  <CharactersWithSpaces>3118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ETSI stylesheet (v.7.0)</dc:title>
  <dc:subject>Word for Windows 6.x &amp; 95+</dc:subject>
  <dc:creator>Petri Vasenkari</dc:creator>
  <cp:keywords>ESA, style sheet, Winword</cp:keywords>
  <dc:description/>
  <cp:lastModifiedBy>Changes in RAN4#87</cp:lastModifiedBy>
  <cp:revision>2</cp:revision>
  <cp:lastPrinted>1899-12-31T22:20:00Z</cp:lastPrinted>
  <dcterms:created xsi:type="dcterms:W3CDTF">2018-05-14T17:25:00Z</dcterms:created>
  <dcterms:modified xsi:type="dcterms:W3CDTF">2018-05-14T17:25:00Z</dcterms:modified>
</cp:coreProperties>
</file>